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w w:val="95"/>
          <w:sz w:val="18"/>
          <w:szCs w:val="18"/>
        </w:rPr>
      </w:pPr>
      <w:r w:rsidRPr="00896BF9">
        <w:rPr>
          <w:rFonts w:ascii="Arial" w:eastAsia="Times New Roman" w:hAnsi="Arial" w:cs="Arial"/>
          <w:b/>
          <w:bCs/>
          <w:color w:val="000000"/>
          <w:w w:val="95"/>
          <w:sz w:val="18"/>
          <w:szCs w:val="18"/>
        </w:rPr>
        <w:t>Администрация города Астрахани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w w:val="95"/>
          <w:sz w:val="18"/>
          <w:szCs w:val="18"/>
        </w:rPr>
      </w:pPr>
      <w:r w:rsidRPr="00896BF9">
        <w:rPr>
          <w:rFonts w:ascii="Arial" w:eastAsia="Times New Roman" w:hAnsi="Arial" w:cs="Arial"/>
          <w:b/>
          <w:bCs/>
          <w:color w:val="000000"/>
          <w:w w:val="95"/>
          <w:sz w:val="18"/>
          <w:szCs w:val="18"/>
        </w:rPr>
        <w:t>ПОСТАНОВЛЕНИЕ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w w:val="95"/>
          <w:sz w:val="18"/>
          <w:szCs w:val="18"/>
        </w:rPr>
      </w:pPr>
      <w:r w:rsidRPr="00896BF9">
        <w:rPr>
          <w:rFonts w:ascii="Arial" w:eastAsia="Times New Roman" w:hAnsi="Arial" w:cs="Arial"/>
          <w:b/>
          <w:bCs/>
          <w:color w:val="000000"/>
          <w:w w:val="95"/>
          <w:sz w:val="18"/>
          <w:szCs w:val="18"/>
        </w:rPr>
        <w:t>10 июля 2014 года № 4369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w w:val="95"/>
          <w:sz w:val="18"/>
          <w:szCs w:val="18"/>
        </w:rPr>
      </w:pPr>
      <w:r w:rsidRPr="00896BF9">
        <w:rPr>
          <w:rFonts w:ascii="Arial" w:eastAsia="Times New Roman" w:hAnsi="Arial" w:cs="Arial"/>
          <w:b/>
          <w:bCs/>
          <w:color w:val="000000"/>
          <w:w w:val="95"/>
          <w:sz w:val="18"/>
          <w:szCs w:val="18"/>
        </w:rPr>
        <w:t xml:space="preserve">«О внесении изменений 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w w:val="95"/>
          <w:sz w:val="18"/>
          <w:szCs w:val="18"/>
        </w:rPr>
      </w:pPr>
      <w:r w:rsidRPr="00896BF9">
        <w:rPr>
          <w:rFonts w:ascii="Arial" w:eastAsia="Times New Roman" w:hAnsi="Arial" w:cs="Arial"/>
          <w:b/>
          <w:bCs/>
          <w:color w:val="000000"/>
          <w:w w:val="95"/>
          <w:sz w:val="18"/>
          <w:szCs w:val="18"/>
        </w:rPr>
        <w:t>в постановление администрации города от 03.10.2013 № 9273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 xml:space="preserve"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 и Порядком разработки, утверждения и реализации ведомственных целевых программ муниципального образования «Город Астрахань», </w:t>
      </w:r>
      <w:r w:rsidRPr="00896BF9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утвержденным постановлением администрации города Астрахани от 14.03.2012 № </w:t>
      </w:r>
      <w:r w:rsidRPr="00896BF9">
        <w:rPr>
          <w:rFonts w:ascii="Arial" w:eastAsia="Times New Roman" w:hAnsi="Arial" w:cs="Arial"/>
          <w:color w:val="000000"/>
          <w:sz w:val="18"/>
          <w:szCs w:val="18"/>
        </w:rPr>
        <w:t>2086, с изменениями и дополнениями, внесенными постановлениями администрации города Астрахани от 05.06.2012 № 4779, от 17.04.2013 г. № 2972, от 24.04.2013 № 3210, ПОСТАНОВЛЯЮ: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1. Внести изменения в постановление администрации города от 03.10.2013 № 9273 «Об утверждении ведомственной целевой Программы муниципального образования «Город Астрахань» «Проведение общественно значимых мероприятий и встреч делегаций в 2014 году», изложив ведомственную целевую программу муниципального образования «Город Астрахань» «Проведение общественно значимых мероприятий и встреч делегаций в 2014 году», приложение к ведомственной целевой программе муниципального образования «Город Астрахань» «Проведение общественно значимых мероприятий и встреч делегаций в 2014 году» «Перечень программных мероприятий, индикаторов (показателей) и результатов ведомственной целевой программы муниципального образования «Город Астрахань» «Проведение общественно значимых мероприятий и встреч делегаций в 2014 году» в новой редакции согласно приложению к настоящему постановлению администрации города.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2. Управлению информационного обеспечения деятельности администрации города Астрахани: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2.1. Опубликовать настоящее постановление администрации города в средствах массовой информации.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2.2. Разместить настоящее постановление администрации города на официальном сайте органов местного самоуправления г. Астрахани.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3. Управлению контроля и документооборота администрации города: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3.1. Направить настоящее постановление администрации города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3.2. Внести соответствующие изменения в поисково-справочную систему распорядительных документов администрации города.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3.3. В течение десяти дней после дня принятия настоящего постановления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4. Настоящее постановление администрации города вступает в силу с момента его официального опубликования.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5. Контроль за исполнением настоящего постановления администрации города возложить на заместителя мэра города - руководителя аппарата администрации города Астрахани.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right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896BF9">
        <w:rPr>
          <w:rFonts w:ascii="Arial" w:eastAsia="Times New Roman" w:hAnsi="Arial" w:cs="Arial"/>
          <w:b/>
          <w:bCs/>
          <w:color w:val="000000"/>
          <w:sz w:val="18"/>
          <w:szCs w:val="18"/>
        </w:rPr>
        <w:t>И.о</w:t>
      </w:r>
      <w:proofErr w:type="spellEnd"/>
      <w:r w:rsidRPr="00896BF9">
        <w:rPr>
          <w:rFonts w:ascii="Arial" w:eastAsia="Times New Roman" w:hAnsi="Arial" w:cs="Arial"/>
          <w:b/>
          <w:bCs/>
          <w:color w:val="000000"/>
          <w:sz w:val="18"/>
          <w:szCs w:val="18"/>
        </w:rPr>
        <w:t>. мэра города И.Ю. ЕГОРОВА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left="2268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 xml:space="preserve">Приложение к постановлению администрации города 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left="2268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от 10.07.2014 № 4369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left="2268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 xml:space="preserve">Утверждена постановлением администрации города 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left="2268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от 03.10.2013 № 9273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w w:val="95"/>
          <w:sz w:val="18"/>
          <w:szCs w:val="18"/>
        </w:rPr>
      </w:pPr>
      <w:r w:rsidRPr="00896BF9">
        <w:rPr>
          <w:rFonts w:ascii="Arial" w:eastAsia="Times New Roman" w:hAnsi="Arial" w:cs="Arial"/>
          <w:b/>
          <w:bCs/>
          <w:color w:val="000000"/>
          <w:w w:val="95"/>
          <w:sz w:val="18"/>
          <w:szCs w:val="18"/>
        </w:rPr>
        <w:t xml:space="preserve">Ведомственная целевая программа 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w w:val="95"/>
          <w:sz w:val="18"/>
          <w:szCs w:val="18"/>
        </w:rPr>
      </w:pPr>
      <w:r w:rsidRPr="00896BF9">
        <w:rPr>
          <w:rFonts w:ascii="Arial" w:eastAsia="Times New Roman" w:hAnsi="Arial" w:cs="Arial"/>
          <w:b/>
          <w:bCs/>
          <w:color w:val="000000"/>
          <w:w w:val="95"/>
          <w:sz w:val="18"/>
          <w:szCs w:val="18"/>
        </w:rPr>
        <w:t xml:space="preserve">муниципального образования «Город Астрахань» «Проведение общественно 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w w:val="95"/>
          <w:sz w:val="18"/>
          <w:szCs w:val="18"/>
        </w:rPr>
      </w:pPr>
      <w:r w:rsidRPr="00896BF9">
        <w:rPr>
          <w:rFonts w:ascii="Arial" w:eastAsia="Times New Roman" w:hAnsi="Arial" w:cs="Arial"/>
          <w:b/>
          <w:bCs/>
          <w:color w:val="000000"/>
          <w:w w:val="95"/>
          <w:sz w:val="18"/>
          <w:szCs w:val="18"/>
        </w:rPr>
        <w:t>значимых мероприятий и встреч делегаций в 2014 году»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1. Паспорт.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3"/>
        <w:gridCol w:w="2340"/>
        <w:gridCol w:w="796"/>
        <w:gridCol w:w="1875"/>
      </w:tblGrid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Наименование субъекта</w:t>
            </w:r>
          </w:p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бюджетного планирования</w:t>
            </w:r>
          </w:p>
        </w:tc>
        <w:tc>
          <w:tcPr>
            <w:tcW w:w="5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Администрация города Астрахани (управление делами администрации города)</w:t>
            </w:r>
          </w:p>
        </w:tc>
      </w:tr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Наименование</w:t>
            </w:r>
          </w:p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программы</w:t>
            </w:r>
          </w:p>
        </w:tc>
        <w:tc>
          <w:tcPr>
            <w:tcW w:w="5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Ведомственная целевая программа муниципального образования «Город Астрахань» «Проведение общественно значимых мероприятий и встреч делегаций в 2014 году» (далее - Программа)</w:t>
            </w:r>
          </w:p>
        </w:tc>
      </w:tr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Должностное лицо, утвердившее программу (дата утверждения) или наименование и номер соответствующего нормативного акта</w:t>
            </w:r>
          </w:p>
        </w:tc>
        <w:tc>
          <w:tcPr>
            <w:tcW w:w="5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Цели и задачи</w:t>
            </w:r>
          </w:p>
        </w:tc>
        <w:tc>
          <w:tcPr>
            <w:tcW w:w="5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Цели: повышение эффективности методов организационной работы и представительской деятельности. Задачи: организационное и материально-техническое обеспечение общественно значимых мероприятий, проводимых администрацией города, обеспечение визитов в город Астрахань официальных делегаций</w:t>
            </w:r>
          </w:p>
        </w:tc>
      </w:tr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2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Целевые индикаторы и показатели</w:t>
            </w:r>
          </w:p>
        </w:tc>
        <w:tc>
          <w:tcPr>
            <w:tcW w:w="5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Увеличение количества общественно значимых мероприятий на 20% по сравнению с 2013 годом:</w:t>
            </w:r>
          </w:p>
        </w:tc>
      </w:tr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Количество общественно значимых мероприятий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2013 год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2014 год</w:t>
            </w:r>
          </w:p>
        </w:tc>
      </w:tr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35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42</w:t>
            </w:r>
          </w:p>
        </w:tc>
      </w:tr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Характеристика</w:t>
            </w:r>
          </w:p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программных</w:t>
            </w:r>
          </w:p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lastRenderedPageBreak/>
              <w:t>мероприятий</w:t>
            </w:r>
          </w:p>
        </w:tc>
        <w:tc>
          <w:tcPr>
            <w:tcW w:w="5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lastRenderedPageBreak/>
              <w:t xml:space="preserve">В Программу включены общественно значимые мероприятия, призванные тиражировать уникальность нашего города, мероприятия </w:t>
            </w: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lastRenderedPageBreak/>
              <w:t>по представительской деятельности руководства, а также обеспечение визитов в город Астрахань официальных делегаций из иностранных государств и субъектов Российской Федерации</w:t>
            </w:r>
          </w:p>
        </w:tc>
      </w:tr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lastRenderedPageBreak/>
              <w:t>Сроки реализации</w:t>
            </w:r>
          </w:p>
        </w:tc>
        <w:tc>
          <w:tcPr>
            <w:tcW w:w="5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2014 год</w:t>
            </w:r>
          </w:p>
        </w:tc>
      </w:tr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Объемы и источники финансирования</w:t>
            </w:r>
          </w:p>
        </w:tc>
        <w:tc>
          <w:tcPr>
            <w:tcW w:w="5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Всего 4729,73 тыс. руб. за счет средств бюджета муниципального образования «Город Астрахань»</w:t>
            </w:r>
          </w:p>
        </w:tc>
      </w:tr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Ожидаемые конечные результаты программы и показатели социально-экономической эффективности</w:t>
            </w:r>
          </w:p>
        </w:tc>
        <w:tc>
          <w:tcPr>
            <w:tcW w:w="5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Обеспечить организацию мероприятий с участием мэра города, заместителей мэра города, встреч и приемов гостей города на высоком уровне</w:t>
            </w:r>
          </w:p>
        </w:tc>
      </w:tr>
    </w:tbl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</w:p>
    <w:p w:rsidR="00896BF9" w:rsidRPr="00896BF9" w:rsidRDefault="00896BF9" w:rsidP="00896BF9">
      <w:pPr>
        <w:autoSpaceDE w:val="0"/>
        <w:autoSpaceDN w:val="0"/>
        <w:adjustRightInd w:val="0"/>
        <w:spacing w:before="113"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2. Характеристика проблемы (задачи), решение которой осуществляется путем реализации Программы.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В современных условиях вопрос эффективности организационного обеспечения деятельности органов местного самоуправления является одним из основных и актуальных, поскольку требования к качеству управленческих решений постоянно повышаются. Эффективная организационная работа, четкая и своевременная реализация мероприятий, направленных на достижение конкретных целей и задач, при организации общественно значимых мероприятий с участием мэра города и представителей администрации города, встреч и приемов официальных делегаций позволит обеспечить эффективность, мобильность, оперативность и слаженность работы управленческого аппарата.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Реализация данной Программы позволит повысить эффективность расходования бюджетных средств на организационное и материально-техническое обеспечение деятельности органов местного самоуправления и создать условия для их бесперебойного функционирования.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Программно-целевой метод реализации задач по повышению эффективности методов организационной работы позволит придать процессу устойчивый, целенаправленный поступательный характер, выделить первоочередные этапы, выявить лучшие формы работы и эффективно использовать бюджетные средства.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3. Перечень и характеристика целей, задач, мероприятий, индикаторов (показателей) и результатов.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Основной целью данной Программы является повышение эффективности методов организационной работы и представительской деятельности. Основными задачами являются организационное и материально-техническое обеспечение общественно значимых мероприятий, проводимых администрацией города, обеспечение визитов в город Астрахань официальных делегаций.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Перечень и характеристика целей, задач, мероприятий, индикаторов и результатов представлены в приложении.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4. Описание системы управления реализацией Программы.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Заказчиком, разработчиком и исполнителем данной Программы является управление делами администрации г. Астрахани.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Заказчик Программы несет ответственность за целевое использование финансовых средств на реализацию программных мероприятий.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Координация и контроль за реализацией Программы возложены на управление делами администрации города Астрахани.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Отчеты о реализации Программы, включая меры по повышению эффективности ее реализации, представляются управлением делами администрации города в финансово-казначейское управление администрации города и управление по стратегическому развитию и экономическому анализу администрации города и по итогам: полугодия - до 15-го числа месяца, следующего за отчетным периодом; года - до 15 февраля года, следующего за отчетным годом.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5. Перечень и описание программных мероприятий.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1. Организация мероприятий в рамках празднования Дня российской печати.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Организация ежегодных праздничных приемов, проводимых мэром города, приобретение подарков для поздравления работников средств массовой информации.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2. Организация мероприятий в рамках празднования Дня защитника Отечества. Приобретение подарков и типографской продукции для организации поздравлений от имени мэра города. Приобретение венков для возложения. Организация праздничных приемов.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3. Организация поздравлений, посвященных Международному женскому дню.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Приобретение подарков и типографской продукции для организации поздравлений от имени мэра города. Организация праздничных приемов.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pacing w:val="-2"/>
          <w:sz w:val="18"/>
          <w:szCs w:val="18"/>
        </w:rPr>
        <w:t>4. Организация мероприятий в рамках празднования Дня местного самоуправления.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Приобретение подарков для организации поздравлений от имени мэра города. Организация праздничных приемов.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5. Организация мероприятий в рамках празднования Дня Победы.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Приобретение венков для возложения. Приобретение подарков и типографской продукции (открытки, приглашения) для поздравления ветеранов от имени мэра города. Организация праздничных приемов мэра города ветеранов.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6. Организация мероприятий в рамках празднования Дня города.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Организация праздничных приемов мэра города почетных граждан и почетных ветеранов. Приобретение призов и подарков активным участникам проводимых мероприятий. Приобретение типографской продукции (приглашения), сувенирной продукции. Организация встреч и приемов официальных делегаций и гостей города (размещение гостей в гостиницах города, организация питания).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7. Организация мероприятий в рамках проведения новогодних праздников. Приобретение новогодних подарков от мэра города и организация праздничных приемов.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lastRenderedPageBreak/>
        <w:t>8. Прочие общественно значимые мероприятия.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Приобретение цветочной, типографской, наградной и сувенирной продукции. Изготовление нагрудных знаков. Организация встреч и приемов официальных делегаций и гостей города. Организация банкетов и фуршетов. Аренда зала и транспорта для проведения приемов мэра и встреч делегаций.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pacing w:val="-2"/>
          <w:sz w:val="18"/>
          <w:szCs w:val="18"/>
        </w:rPr>
        <w:t>9. Премирование сторонних юридических и физических лиц. Выплата премий Почетным ветеранам, премий к Почетным грамотам сотрудникам сторонних организаций.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6. Срок реализации Программы.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Программа должна быть реализована в течение 2014 года за счет средств местного бюджета в сумме 4729,73 тыс. руб.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7. Оценка эффективности расходования бюджетных средств.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В ходе реализации Программы планируется достичь следующих результатов: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- увеличение количества общественно значимых мероприятий на 20% по сравнению с 2013 годом: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right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Таблица № 1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2682"/>
        <w:gridCol w:w="558"/>
        <w:gridCol w:w="1054"/>
        <w:gridCol w:w="1088"/>
        <w:gridCol w:w="1453"/>
      </w:tblGrid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31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№ п/п</w:t>
            </w:r>
          </w:p>
        </w:tc>
        <w:tc>
          <w:tcPr>
            <w:tcW w:w="268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Наименование количественного</w:t>
            </w:r>
          </w:p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показателя</w:t>
            </w:r>
          </w:p>
        </w:tc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Ед. изм.</w:t>
            </w:r>
          </w:p>
        </w:tc>
        <w:tc>
          <w:tcPr>
            <w:tcW w:w="3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Пороговое значение количественного показателя</w:t>
            </w:r>
          </w:p>
        </w:tc>
      </w:tr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3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2012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2013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2014</w:t>
            </w:r>
          </w:p>
        </w:tc>
      </w:tr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1.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Количество общественно ­значимых мероприятий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шт.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23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35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42</w:t>
            </w:r>
          </w:p>
        </w:tc>
      </w:tr>
    </w:tbl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</w:p>
    <w:p w:rsidR="00896BF9" w:rsidRPr="00896BF9" w:rsidRDefault="00896BF9" w:rsidP="00896BF9">
      <w:pPr>
        <w:autoSpaceDE w:val="0"/>
        <w:autoSpaceDN w:val="0"/>
        <w:adjustRightInd w:val="0"/>
        <w:spacing w:before="113"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8. Методика оценки эффективности Программы.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Оценка эффективности Программы определяется путем сравнения текущих значений результатов деятельности (на этом этапе реализации) и конечных результатов деятельности (по окончании срока реализации Программы). Базовое значение определяется по состоянию на 01.01.2014 года.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9. Обоснование потребностей в необходимых ресурсах.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Работа по проведению общественно значимых мероприятий, встреч официальных лиц и делегаций, организации поздравлений от имени мэра города играет огромную роль в деятельности органов местного самоуправления.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Все мероприятия, включенные в Программу, посвящены общероссийским праздникам, знаменательным датам и отмечаются повсеместно по всей стране. В Программу также включен День города с астраханским колоритом, прочие общественно значимые мероприятия, призванные тиражировать уникальность нашего города.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Общая сумма затрат на реализацию Программы составляет 4729,73 тыс. руб. Ресурсные потребности в рамках реализации Программы складываются из затрат на проведение общественно значимых мероприятий и встреч делегаций, которые включают в себя следующие расходы: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right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Таблица № 2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9"/>
        <w:gridCol w:w="1575"/>
      </w:tblGrid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Организация приемов (банкеты, фуршеты)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806,00 тыс. руб.</w:t>
            </w:r>
          </w:p>
        </w:tc>
      </w:tr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Приобретение ценных и памятных подарков, сувенирной, цветочной продукции, венков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1079,00 тыс. руб.</w:t>
            </w:r>
          </w:p>
        </w:tc>
      </w:tr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Аренда залов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100,00 тыс. руб.</w:t>
            </w:r>
          </w:p>
        </w:tc>
      </w:tr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Размещение делегаций в гостиницах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215,00 тыс. руб.</w:t>
            </w:r>
          </w:p>
        </w:tc>
      </w:tr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Изготовление нагрудных знаков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1129,73 тыс. руб.</w:t>
            </w:r>
          </w:p>
        </w:tc>
      </w:tr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"/>
        </w:trPr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Изготовление наградной атрибутики, типографской продукции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1100,00 тыс. руб.</w:t>
            </w:r>
          </w:p>
        </w:tc>
      </w:tr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Премии к Почетной грамоте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150,00 тыс. руб.</w:t>
            </w:r>
          </w:p>
        </w:tc>
      </w:tr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Прочие расходы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150,00 тыс. руб.</w:t>
            </w:r>
          </w:p>
        </w:tc>
      </w:tr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Итого: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4729,73 тыс. руб.</w:t>
            </w:r>
          </w:p>
        </w:tc>
      </w:tr>
    </w:tbl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</w:p>
    <w:p w:rsidR="00896BF9" w:rsidRPr="00896BF9" w:rsidRDefault="00896BF9" w:rsidP="00896BF9">
      <w:pPr>
        <w:autoSpaceDE w:val="0"/>
        <w:autoSpaceDN w:val="0"/>
        <w:adjustRightInd w:val="0"/>
        <w:spacing w:before="113"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Финансирование программных мероприятий осуществляется на основании распоряжений администрации города о выделении финансовых средств.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10. Описание ожидаемых результатов реализации Программы и целевые индикаторы.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Реализация Программы позволит повысить уровень организационного и материально-технического обеспечения мероприятий, проводимых администрацией города, а также уровень протокольно-организационного обеспечения визитов в город Астрахань официальных делегаций из иностранных государств и субъектов Российской Федерации.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Экономический эффект от реализации Программы заключается в консолидации и в продуктивном использовании средств, выделяемых из местного бюджета на реализацию городских общественно значимых мероприятий.</w:t>
      </w:r>
    </w:p>
    <w:p w:rsid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-2"/>
          <w:sz w:val="18"/>
          <w:szCs w:val="18"/>
        </w:rPr>
        <w:sectPr w:rsidR="00896BF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896BF9">
        <w:rPr>
          <w:rFonts w:ascii="Arial" w:eastAsia="Times New Roman" w:hAnsi="Arial" w:cs="Arial"/>
          <w:color w:val="000000"/>
          <w:spacing w:val="-2"/>
          <w:sz w:val="18"/>
          <w:szCs w:val="18"/>
        </w:rPr>
        <w:t>Социальный эффект Программы будет состоять в создании предпосылок и условий для удовлетворения общественной потребности в общественно значимых мероприятиях совместно с администрацией города Астрахани и привлечение гостей города.</w:t>
      </w:r>
    </w:p>
    <w:p w:rsid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-2"/>
          <w:sz w:val="18"/>
          <w:szCs w:val="18"/>
        </w:rPr>
      </w:pP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-2"/>
          <w:sz w:val="18"/>
          <w:szCs w:val="18"/>
        </w:rPr>
      </w:pP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left="10773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 xml:space="preserve">Приложение к ведомственной целевой программе муниципального образования </w:t>
      </w:r>
      <w:bookmarkStart w:id="0" w:name="_GoBack"/>
      <w:bookmarkEnd w:id="0"/>
      <w:r w:rsidRPr="00896BF9">
        <w:rPr>
          <w:rFonts w:ascii="Arial" w:eastAsia="Times New Roman" w:hAnsi="Arial" w:cs="Arial"/>
          <w:color w:val="000000"/>
          <w:sz w:val="18"/>
          <w:szCs w:val="18"/>
        </w:rPr>
        <w:t xml:space="preserve">«Город Астрахань» </w:t>
      </w:r>
    </w:p>
    <w:p w:rsidR="00896BF9" w:rsidRDefault="00896BF9" w:rsidP="00896BF9">
      <w:pPr>
        <w:autoSpaceDE w:val="0"/>
        <w:autoSpaceDN w:val="0"/>
        <w:adjustRightInd w:val="0"/>
        <w:spacing w:after="0" w:line="190" w:lineRule="atLeast"/>
        <w:ind w:left="10773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896BF9">
        <w:rPr>
          <w:rFonts w:ascii="Arial" w:eastAsia="Times New Roman" w:hAnsi="Arial" w:cs="Arial"/>
          <w:color w:val="000000"/>
          <w:sz w:val="18"/>
          <w:szCs w:val="18"/>
        </w:rPr>
        <w:t>«Проведение общественно значимых мероприятий и встреч делегаций в 2014 году»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left="5669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896BF9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Перечень программных мероприятий, индикаторов (показателей) и результатов ведомственной целевой программы </w:t>
      </w:r>
    </w:p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896BF9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муниципального образования «Город Астрахань» «Проведение общественно значимых мероприятий и встреч делегаций в 2014 году»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"/>
        <w:gridCol w:w="4459"/>
        <w:gridCol w:w="687"/>
        <w:gridCol w:w="1303"/>
        <w:gridCol w:w="851"/>
        <w:gridCol w:w="1733"/>
        <w:gridCol w:w="2371"/>
        <w:gridCol w:w="453"/>
        <w:gridCol w:w="454"/>
        <w:gridCol w:w="453"/>
        <w:gridCol w:w="454"/>
        <w:gridCol w:w="453"/>
        <w:gridCol w:w="530"/>
      </w:tblGrid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/>
        </w:trPr>
        <w:tc>
          <w:tcPr>
            <w:tcW w:w="34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№</w:t>
            </w:r>
          </w:p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п/п</w:t>
            </w:r>
          </w:p>
        </w:tc>
        <w:tc>
          <w:tcPr>
            <w:tcW w:w="44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Стратегические цели, тактические задачи, мероприятия, на реализацию которых направлены бюджетные ассигнования</w:t>
            </w:r>
          </w:p>
        </w:tc>
        <w:tc>
          <w:tcPr>
            <w:tcW w:w="68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Объем затрат, тыс. руб.</w:t>
            </w:r>
          </w:p>
        </w:tc>
        <w:tc>
          <w:tcPr>
            <w:tcW w:w="130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Источник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Сроки исполнения</w:t>
            </w:r>
          </w:p>
        </w:tc>
        <w:tc>
          <w:tcPr>
            <w:tcW w:w="173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Исполнители, ответственные</w:t>
            </w:r>
          </w:p>
        </w:tc>
        <w:tc>
          <w:tcPr>
            <w:tcW w:w="46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Планируемые значения результатов деятельности</w:t>
            </w:r>
          </w:p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Целевое значение (конечный результат)</w:t>
            </w:r>
          </w:p>
        </w:tc>
      </w:tr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/>
        </w:trPr>
        <w:tc>
          <w:tcPr>
            <w:tcW w:w="3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4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3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7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показатели</w:t>
            </w:r>
          </w:p>
        </w:tc>
        <w:tc>
          <w:tcPr>
            <w:tcW w:w="45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ед. изм.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отчетный год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текущий год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планируемое значение</w:t>
            </w:r>
          </w:p>
        </w:tc>
        <w:tc>
          <w:tcPr>
            <w:tcW w:w="53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"/>
        </w:trPr>
        <w:tc>
          <w:tcPr>
            <w:tcW w:w="3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4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3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7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2012</w:t>
            </w:r>
          </w:p>
        </w:tc>
        <w:tc>
          <w:tcPr>
            <w:tcW w:w="45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2013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2014 год</w:t>
            </w:r>
          </w:p>
        </w:tc>
        <w:tc>
          <w:tcPr>
            <w:tcW w:w="53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"/>
        </w:trPr>
        <w:tc>
          <w:tcPr>
            <w:tcW w:w="3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4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всего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 xml:space="preserve">в </w:t>
            </w:r>
            <w:proofErr w:type="spellStart"/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т.ч</w:t>
            </w:r>
            <w:proofErr w:type="spellEnd"/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. на 01.07</w:t>
            </w:r>
          </w:p>
        </w:tc>
        <w:tc>
          <w:tcPr>
            <w:tcW w:w="5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Цель 1. Повышение эффективности методов организационной работы</w:t>
            </w:r>
          </w:p>
        </w:tc>
        <w:tc>
          <w:tcPr>
            <w:tcW w:w="68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4729,73</w:t>
            </w:r>
          </w:p>
        </w:tc>
        <w:tc>
          <w:tcPr>
            <w:tcW w:w="130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Бюджет МО «Город Астрахань»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2014</w:t>
            </w:r>
          </w:p>
        </w:tc>
        <w:tc>
          <w:tcPr>
            <w:tcW w:w="173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Управление делами администрации города</w:t>
            </w:r>
          </w:p>
        </w:tc>
        <w:tc>
          <w:tcPr>
            <w:tcW w:w="237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Показатель 1. Кол-во общественно значимых мероприятий</w:t>
            </w:r>
          </w:p>
        </w:tc>
        <w:tc>
          <w:tcPr>
            <w:tcW w:w="45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шт.</w:t>
            </w:r>
          </w:p>
        </w:tc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23</w:t>
            </w:r>
          </w:p>
        </w:tc>
        <w:tc>
          <w:tcPr>
            <w:tcW w:w="45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35</w:t>
            </w:r>
          </w:p>
        </w:tc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42</w:t>
            </w:r>
          </w:p>
        </w:tc>
        <w:tc>
          <w:tcPr>
            <w:tcW w:w="45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21</w:t>
            </w:r>
          </w:p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42</w:t>
            </w:r>
          </w:p>
        </w:tc>
      </w:tr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Задача 1. Организационное и материально-техническое обеспечение общественно ­значимых мероприятий и встреч делегаций, проводимых администрацией города</w:t>
            </w:r>
          </w:p>
        </w:tc>
        <w:tc>
          <w:tcPr>
            <w:tcW w:w="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3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Мероприятие 1.1.1. Организация мероприятий в рамках празднования Дня российской печати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249,84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Бюджет МО «Город Астрахань»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январь 2014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Управление делами администрации города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Показатель 1. Кол-во общественно значимых мероприятий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шт.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</w:t>
            </w:r>
          </w:p>
        </w:tc>
      </w:tr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4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Мероприятие 1.1.2. Организация мероприятий в рамках празднования Дня защитника Отечества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83,7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Бюджет МО «Город Астрахань»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февраль</w:t>
            </w:r>
          </w:p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2014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Управление делами администрации города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Показатель 1. Кол-во общественно значимых мероприятий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шт.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</w:t>
            </w:r>
          </w:p>
        </w:tc>
      </w:tr>
    </w:tbl>
    <w:p w:rsidR="00896BF9" w:rsidRPr="00896BF9" w:rsidRDefault="00896BF9" w:rsidP="00896BF9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z w:val="18"/>
          <w:szCs w:val="18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"/>
        <w:gridCol w:w="4443"/>
        <w:gridCol w:w="696"/>
        <w:gridCol w:w="1304"/>
        <w:gridCol w:w="851"/>
        <w:gridCol w:w="1757"/>
        <w:gridCol w:w="2365"/>
        <w:gridCol w:w="453"/>
        <w:gridCol w:w="454"/>
        <w:gridCol w:w="453"/>
        <w:gridCol w:w="454"/>
        <w:gridCol w:w="453"/>
        <w:gridCol w:w="531"/>
      </w:tblGrid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5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Мероприятие 1.1.3. Организация мероприятий в рамках празднования Международного женского дня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150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Бюджет МО «Город Астрахань»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март 2014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Управление делами администрации города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Показатель 1. Кол-во общественно­ значимых мероприятий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шт.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</w:t>
            </w:r>
          </w:p>
        </w:tc>
      </w:tr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6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Мероприятие 1.1.4. Организация мероприятий в рамках празднования Дня местного самоуправления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43,8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Бюджет МО «Город Астрахань»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апрель 2014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Управление делами администрации города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Показатель 1. Кол-во общественно ­значимых мероприятий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шт.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</w:t>
            </w:r>
          </w:p>
        </w:tc>
      </w:tr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7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Мероприятие 1.1.5. Организация мероприятий в рамках празднования Дня Победы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150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Бюджет МО «Город Астрахань»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май 2014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Управление делами администрации города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Показатель 1. Кол-во общественно значимых мероприятий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шт.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3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5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5</w:t>
            </w:r>
          </w:p>
        </w:tc>
      </w:tr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lastRenderedPageBreak/>
              <w:t>8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Мероприятие 1.1.6. Организация мероприятий в рамках празднования Дня города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900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Бюджет МО «Город Астрахань»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сентябрь</w:t>
            </w:r>
          </w:p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2014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Управление делами администрации города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Показатель 1. Кол-во общественно значимых мероприятий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шт.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3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-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4</w:t>
            </w:r>
          </w:p>
        </w:tc>
      </w:tr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9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Мероприятие 1.1.7. Организация мероприятий в рамках проведения новогодних праздников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250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Бюджет МО «Город Астрахань»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декабрь 2014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Управление делами администрации города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Показатель 1. Кол-во общественно ­значимых мероприятий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шт.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-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4</w:t>
            </w:r>
          </w:p>
        </w:tc>
      </w:tr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10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Мероприятие 1.1.8. Прочие общественно значимые мероприятия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2752,39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Бюджет МО «Город Астрахань»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 xml:space="preserve">2014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Управление делами администрации города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Показатель 1. Кол-во общественно ­значимых мероприятий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шт.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7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7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11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3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11</w:t>
            </w:r>
          </w:p>
        </w:tc>
      </w:tr>
      <w:tr w:rsidR="00896BF9" w:rsidRPr="00896BF9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11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Мероприятие 1.1.9. Премирование сторонних юридических и физических лиц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150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Бюджет МО «Город Астрахань»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 xml:space="preserve">2014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Управление делами администрации города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Показатель 1. Кол-во общественно­ значимых мероприятий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шт.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10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5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6BF9" w:rsidRPr="00896BF9" w:rsidRDefault="00896BF9" w:rsidP="00896BF9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896BF9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10</w:t>
            </w:r>
          </w:p>
        </w:tc>
      </w:tr>
    </w:tbl>
    <w:p w:rsidR="00BD4F6F" w:rsidRDefault="00BD4F6F"/>
    <w:sectPr w:rsidR="00BD4F6F" w:rsidSect="00896BF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468"/>
    <w:rsid w:val="00896BF9"/>
    <w:rsid w:val="00BD4F6F"/>
    <w:rsid w:val="00F8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08869D-3817-41FE-9CED-BFBD34D8E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2400</Words>
  <Characters>13681</Characters>
  <Application>Microsoft Office Word</Application>
  <DocSecurity>0</DocSecurity>
  <Lines>114</Lines>
  <Paragraphs>32</Paragraphs>
  <ScaleCrop>false</ScaleCrop>
  <Company/>
  <LinksUpToDate>false</LinksUpToDate>
  <CharactersWithSpaces>16049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2014-07-17T08:16:00Z</dcterms:created>
  <dcterms:modified xsi:type="dcterms:W3CDTF">2014-07-17T08:35:00Z</dcterms:modified>
</cp:coreProperties>
</file>